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AF" w:rsidRDefault="00FA1EAF" w:rsidP="003744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міст</w:t>
      </w:r>
    </w:p>
    <w:p w:rsidR="00FA1EAF" w:rsidRPr="00BC5F9A" w:rsidRDefault="00FA1EAF" w:rsidP="003744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F9A">
        <w:rPr>
          <w:rFonts w:ascii="Times New Roman" w:hAnsi="Times New Roman" w:cs="Times New Roman"/>
          <w:sz w:val="28"/>
          <w:szCs w:val="28"/>
        </w:rPr>
        <w:t>В</w:t>
      </w:r>
      <w:r w:rsidRPr="00BC5F9A">
        <w:rPr>
          <w:rFonts w:ascii="Times New Roman" w:hAnsi="Times New Roman" w:cs="Times New Roman"/>
          <w:sz w:val="28"/>
          <w:szCs w:val="28"/>
          <w:lang w:val="uk-UA"/>
        </w:rPr>
        <w:t>ступ……………………………………………………………….....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..................2</w:t>
      </w:r>
    </w:p>
    <w:p w:rsidR="00FA1EAF" w:rsidRPr="00BC5F9A" w:rsidRDefault="00FA1EAF" w:rsidP="003744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F9A">
        <w:rPr>
          <w:rFonts w:ascii="Times New Roman" w:hAnsi="Times New Roman" w:cs="Times New Roman"/>
          <w:sz w:val="28"/>
          <w:szCs w:val="28"/>
        </w:rPr>
        <w:t>Права громадян на охорону праці при укладанні трудового договору і під час роботи на підприємстві</w:t>
      </w:r>
      <w:r w:rsidRPr="00BC5F9A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……………………...…4</w:t>
      </w:r>
    </w:p>
    <w:p w:rsidR="00FA1EAF" w:rsidRPr="00BC5F9A" w:rsidRDefault="00FA1EAF" w:rsidP="003744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5F9A">
        <w:rPr>
          <w:rFonts w:ascii="Times New Roman" w:hAnsi="Times New Roman" w:cs="Times New Roman"/>
          <w:sz w:val="28"/>
          <w:szCs w:val="28"/>
          <w:lang w:val="uk-UA"/>
        </w:rPr>
        <w:t>Безпека праці в ливарному виробництві……………………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…………....7</w:t>
      </w:r>
    </w:p>
    <w:p w:rsidR="00FA1EAF" w:rsidRPr="00BC5F9A" w:rsidRDefault="00FA1EAF" w:rsidP="003744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5F9A">
        <w:rPr>
          <w:rFonts w:ascii="Times New Roman" w:hAnsi="Times New Roman" w:cs="Times New Roman"/>
          <w:sz w:val="28"/>
          <w:szCs w:val="28"/>
          <w:lang w:val="uk-UA"/>
        </w:rPr>
        <w:t>Задача 4.2………………………………………………………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………….11</w:t>
      </w:r>
    </w:p>
    <w:p w:rsidR="00FA1EAF" w:rsidRPr="00BC5F9A" w:rsidRDefault="00FA1EAF" w:rsidP="003744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5F9A">
        <w:rPr>
          <w:rFonts w:ascii="Times New Roman" w:hAnsi="Times New Roman" w:cs="Times New Roman"/>
          <w:sz w:val="28"/>
          <w:szCs w:val="28"/>
          <w:lang w:val="uk-UA"/>
        </w:rPr>
        <w:t>Задача 4.18……………………………………………………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…………...13</w:t>
      </w:r>
    </w:p>
    <w:p w:rsidR="00FA1EAF" w:rsidRPr="00BC5F9A" w:rsidRDefault="00FA1EAF" w:rsidP="003744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F9A">
        <w:rPr>
          <w:rFonts w:ascii="Times New Roman" w:hAnsi="Times New Roman" w:cs="Times New Roman"/>
          <w:sz w:val="28"/>
          <w:szCs w:val="28"/>
        </w:rPr>
        <w:t>Перел</w:t>
      </w:r>
      <w:r w:rsidRPr="00BC5F9A">
        <w:rPr>
          <w:rFonts w:ascii="Times New Roman" w:hAnsi="Times New Roman" w:cs="Times New Roman"/>
          <w:sz w:val="28"/>
          <w:szCs w:val="28"/>
          <w:lang w:val="uk-UA"/>
        </w:rPr>
        <w:t>ік посилань……………………………………………………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…………..15</w:t>
      </w:r>
    </w:p>
    <w:p w:rsidR="00FA1EAF" w:rsidRDefault="00FA1EAF" w:rsidP="00CE13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1EAF" w:rsidRDefault="00FA1EA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FA1EAF" w:rsidRPr="00AA03CD" w:rsidRDefault="00FA1EAF" w:rsidP="00CE13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ступ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A4FD4">
        <w:rPr>
          <w:rFonts w:ascii="Times New Roman" w:hAnsi="Times New Roman" w:cs="Times New Roman"/>
          <w:b/>
          <w:bCs/>
          <w:sz w:val="28"/>
          <w:szCs w:val="28"/>
        </w:rPr>
        <w:t>Праця</w:t>
      </w:r>
      <w:r w:rsidRPr="007A4FD4">
        <w:rPr>
          <w:rFonts w:ascii="Times New Roman" w:hAnsi="Times New Roman" w:cs="Times New Roman"/>
          <w:sz w:val="28"/>
          <w:szCs w:val="28"/>
        </w:rPr>
        <w:t>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цілеспрямована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діяльність,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людина, вико-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ристовуючи спеціальні знаряддя:       різноманітні інструменти,     прилади,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устаткування, машини тощо, впливає на природу з метою виробництва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матеріальнихблаг, необхіднихдлязадоволеннясвоїхпотреб.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     Праця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особливий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потребує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певної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організації. З фі-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A4FD4">
        <w:rPr>
          <w:rFonts w:ascii="Times New Roman" w:hAnsi="Times New Roman" w:cs="Times New Roman"/>
          <w:sz w:val="28"/>
          <w:szCs w:val="28"/>
        </w:rPr>
        <w:t>іологічної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зору,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витрати фізичноїі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розумової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людсь-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кого організму.  Праця є необхідним і корисним процесом,  за якого,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проте, при певнихумовахдіяльності людинаможе піддаватисядіїне-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безпечних і шкідливих факторів виробничого процесу, що негативно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відбивається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здоров’ї.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безпечних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нешкідли-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таку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давнюісторію,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людства. Од-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нак сьогодні вони набувають особливого значення,  адже ціна кожної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аварії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істотно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зростає. Статтею3 Конституції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здо-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оголошені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найбільшою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цінністю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держави.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     Україна приділяє велику увагу питанням охорони життя і здоров’я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громадян, створенню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безпечних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роботодавцями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кері-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вниками підприємств,  установ і організацій,  проте кількість нещасних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випадків,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трапляються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виробництві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ходівиконання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службо-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обов’язків, залишається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великою. Так,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виробництвіщо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денно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травмуються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середньому 160 осіб,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понад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7A4FD4">
        <w:rPr>
          <w:rFonts w:ascii="Times New Roman" w:hAnsi="Times New Roman" w:cs="Times New Roman"/>
          <w:sz w:val="28"/>
          <w:szCs w:val="28"/>
        </w:rPr>
        <w:t>0 стають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інвалідами, а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4-5 – гинуть. Кожен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мільйон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вугілля, видобутого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вУкраїні, коштує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доп’яти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шахтарів.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     Міжнародне бюро праці встановило,  що в середньому у світі на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100 тис. працюючих щорічно припадає близько 6 нещасних випадківзі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смертельниминаслідками. ВУкраїні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цейпоказник, нажаль, майжевдвічі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вищий. Середосновних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нещасних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випадків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Україні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такі: неза-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довільна підготовка робітників і роботодавців з питань охорони праці;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відсутність належного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за станом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безпеки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виконанням вста-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новлених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норм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робочих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місцях; недостатнє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працюючих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засобами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індивідуального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захисту; повільне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за-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собів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колективної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безпеки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підприємствах; спрацьованість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знарядьви-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робництва.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 xml:space="preserve">     Впровадженню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виробничий</w:t>
      </w: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7A4FD4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політики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працюючих, створенню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безпеч-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4FD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підприємствах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перешкоджають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фактори,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трива-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лаекономічна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криза, тіньова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кономіка, корумпованість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чиновників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безвідповідальність окремихроботодавців. Відсутність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підпри- </w:t>
      </w:r>
    </w:p>
    <w:p w:rsidR="00FA1EAF" w:rsidRPr="007A4FD4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ємствах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висококваліфікованих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фахівців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кожне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сприяє </w:t>
      </w:r>
    </w:p>
    <w:p w:rsidR="00FA1EAF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позитивним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зрушенням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 xml:space="preserve">праці. </w:t>
      </w:r>
    </w:p>
    <w:p w:rsidR="00FA1EAF" w:rsidRDefault="00FA1EAF" w:rsidP="00CE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1EAF" w:rsidRPr="00A75098" w:rsidRDefault="00FA1EAF" w:rsidP="00CE136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5098">
        <w:rPr>
          <w:rFonts w:ascii="Times New Roman" w:hAnsi="Times New Roman" w:cs="Times New Roman"/>
          <w:b/>
          <w:bCs/>
          <w:sz w:val="32"/>
          <w:szCs w:val="32"/>
        </w:rPr>
        <w:t>Права громадян на охорону праці при укладанні трудового договору і під час роботи на підприємстві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75098">
        <w:rPr>
          <w:rFonts w:ascii="Times New Roman" w:hAnsi="Times New Roman" w:cs="Times New Roman"/>
          <w:b/>
          <w:bCs/>
          <w:sz w:val="28"/>
          <w:szCs w:val="28"/>
        </w:rPr>
        <w:t xml:space="preserve"> Стаття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098">
        <w:rPr>
          <w:rFonts w:ascii="Times New Roman" w:hAnsi="Times New Roman" w:cs="Times New Roman"/>
          <w:b/>
          <w:bCs/>
          <w:sz w:val="28"/>
          <w:szCs w:val="28"/>
        </w:rPr>
        <w:t xml:space="preserve"> Визначення понять і термінів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75098">
        <w:rPr>
          <w:rFonts w:ascii="Times New Roman" w:hAnsi="Times New Roman" w:cs="Times New Roman"/>
          <w:b/>
          <w:bCs/>
          <w:sz w:val="28"/>
          <w:szCs w:val="28"/>
        </w:rPr>
        <w:t>Охорона праці</w:t>
      </w:r>
      <w:r w:rsidRPr="00A75098">
        <w:rPr>
          <w:rFonts w:ascii="Times New Roman" w:hAnsi="Times New Roman" w:cs="Times New Roman"/>
          <w:sz w:val="28"/>
          <w:szCs w:val="28"/>
        </w:rPr>
        <w:t xml:space="preserve">  - це система правових,  соціально-економічних,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організаційно-технічних,          санітарно-гігієнічних          і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лікувально-профілактичних заходів   та   засобів,  спрямованих  на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збереження життя,  здоров'я  і  працездатності  людини  у  процесі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трудової діяльності.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75098">
        <w:rPr>
          <w:rFonts w:ascii="Times New Roman" w:hAnsi="Times New Roman" w:cs="Times New Roman"/>
          <w:b/>
          <w:bCs/>
          <w:sz w:val="28"/>
          <w:szCs w:val="28"/>
        </w:rPr>
        <w:t>Роботодавець</w:t>
      </w:r>
      <w:r w:rsidRPr="00A75098">
        <w:rPr>
          <w:rFonts w:ascii="Times New Roman" w:hAnsi="Times New Roman" w:cs="Times New Roman"/>
          <w:sz w:val="28"/>
          <w:szCs w:val="28"/>
        </w:rPr>
        <w:t xml:space="preserve"> -  власник підприємства,  установи,  організації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або уповноважений ним орган,  незалежно від форм  власності,  виду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діяльності,  господарювання,  і  фізична  особа,  яка використовує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найману працю.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75098">
        <w:rPr>
          <w:rFonts w:ascii="Times New Roman" w:hAnsi="Times New Roman" w:cs="Times New Roman"/>
          <w:b/>
          <w:bCs/>
          <w:sz w:val="28"/>
          <w:szCs w:val="28"/>
        </w:rPr>
        <w:t xml:space="preserve">Працівник </w:t>
      </w:r>
      <w:r w:rsidRPr="00A75098">
        <w:rPr>
          <w:rFonts w:ascii="Times New Roman" w:hAnsi="Times New Roman" w:cs="Times New Roman"/>
          <w:sz w:val="28"/>
          <w:szCs w:val="28"/>
        </w:rPr>
        <w:t>- особа, яка працює на підприємстві, в організації,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установі  та  виконує  обов'язки  або  функції  згідно  з трудовим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договором (контрактом).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75098">
        <w:rPr>
          <w:rFonts w:ascii="Times New Roman" w:hAnsi="Times New Roman" w:cs="Times New Roman"/>
          <w:b/>
          <w:bCs/>
          <w:sz w:val="28"/>
          <w:szCs w:val="28"/>
        </w:rPr>
        <w:t>Стаття 2. Сфера дії Закону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Дія цього Закону поширюється на всіх  юридичних  та  фізичних</w:t>
      </w:r>
    </w:p>
    <w:p w:rsidR="00FA1EAF" w:rsidRPr="00A75098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осіб,  які  відповідно  до  законодавства  використовують  найману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098">
        <w:rPr>
          <w:rFonts w:ascii="Times New Roman" w:hAnsi="Times New Roman" w:cs="Times New Roman"/>
          <w:sz w:val="28"/>
          <w:szCs w:val="28"/>
        </w:rPr>
        <w:t>працю, та на всіх працюючих.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</w:t>
      </w:r>
      <w:r w:rsidRPr="00A43A1C">
        <w:rPr>
          <w:rFonts w:ascii="Times New Roman" w:hAnsi="Times New Roman" w:cs="Times New Roman"/>
          <w:b/>
          <w:bCs/>
          <w:sz w:val="28"/>
          <w:szCs w:val="28"/>
        </w:rPr>
        <w:t xml:space="preserve">Стаття 5. Права на охорону праці під час укладання трудового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договору</w:t>
      </w:r>
      <w:r w:rsidRPr="00A4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Умови трудового  договору  не  можуть  містити  положень,  що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суперечать законам та іншим нормативно-правовим  актам  з  охорони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праці.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Під час  укладання  трудового  договору  роботодавець повинен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проінформувати працівника під розписку  про  умови  праці  та  про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наявність   на   його   робочому  місці  небезпечних  і  шкідливих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виробничих факторів, які ще не усунуто, можливі наслідки їх впливу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на  здоров'я  та  про  права працівника на пільги і компенсації за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роботу в таких умовах відповідно до законодавства  і  колективного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договору.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Працівнику не  може  пропонуватися  робота,  яка  за медичним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висновком протипоказана йому  за  станом  здоров'я.  До  виконання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робіт  підвищеної  небезпеки  та  тих,  що потребують професійного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добору,    допускаються    особи     за     наявності     висновку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психофізіологічної експертизи.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Усі працівники      згідно      із     законом     підлягають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загальнообов'язковому   державному   соціальному  страхуванню  від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нещасного випадку на виробництві та професійного захворювання, які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спричинили втрату працездатності. 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b/>
          <w:bCs/>
          <w:sz w:val="28"/>
          <w:szCs w:val="28"/>
        </w:rPr>
        <w:t xml:space="preserve">     Стаття 6. Права працівників на охорону праці під час роботи на п</w:t>
      </w:r>
      <w:r w:rsidRPr="00A43A1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ідприємстві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Умови праці  на   робочому   місці,   безпека   технологічних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процесів,   машин,   механізмів,  устаткування  та  інших  засобів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виробництва, стан засобів колективного та індивідуального захисту,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що використовуються працівником,  а також санітарно-побутові умови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повинні відповідати вимогам законодавства.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Працівник має право відмовитися від  дорученої  роботи,  якщо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створилася  виробнича  ситуація,  небезпечна  для  його  життя  чи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здоров'я або для людей,  які його оточують,  або  для  виробничого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середовища чи довкілля. Він зобов'язаний негайно повідомити про це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безпосереднього керівника або роботодавця.  Факт  наявності  такої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ситуації  за  необхідності підтверджується спеціалістами з охорони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праці підприємства за участю представника профспілки,  членом якої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він є, або уповноваженої працівниками особи з питань охорони праці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(якщо професійна спілка на підприємстві не створювалася),  а також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страхового експерта з охорони праці.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За період простою з причин, передбачених частиною другою цієї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статті,  які виникли не з вини  працівника,  за  ним  зберігається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середній заробіток.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Працівник має  право  розірвати  трудовий  договір за власним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бажанням,  якщо роботодавець не виконує законодавства про  охорону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праці, не  додержується  умов  колективного договору з цих питань.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У цьому разі працівникові виплачується вихідна допомога в розмірі,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передбаченому  колективним  договором,  але  не менше тримісячного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заробітку.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Працівника, який за станом здоров'я відповідно  до  медичного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висновку  потребує  надання  легшої  роботи,  роботодавець повинен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перевести  за  згодою  працівника  на  таку  роботу   на   термін,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зазначений  у  медичному  висновку,  і  у  разі потреби встановити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скорочений  робочий  день  та  організувати  проведення   навчання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працівника з набуття іншої професії відповідно до законодавства.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     На час зупинення експлуатації підприємства,  цеху,  дільниці, </w:t>
      </w:r>
    </w:p>
    <w:p w:rsidR="00FA1EAF" w:rsidRPr="00A43A1C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 xml:space="preserve">окремого виробництва або устаткування органом  державного  нагляду </w:t>
      </w:r>
    </w:p>
    <w:p w:rsidR="00FA1EAF" w:rsidRDefault="00FA1EAF" w:rsidP="00CE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43A1C">
        <w:rPr>
          <w:rFonts w:ascii="Times New Roman" w:hAnsi="Times New Roman" w:cs="Times New Roman"/>
          <w:sz w:val="28"/>
          <w:szCs w:val="28"/>
        </w:rPr>
        <w:t>за   охороною  праці  чи  службою  охорони  праці  за  працівником зберігаються місце роботи, а також середній заробіток.</w:t>
      </w:r>
    </w:p>
    <w:p w:rsidR="00FA1EAF" w:rsidRDefault="00FA1EAF" w:rsidP="00CE13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Default="00FA1EAF" w:rsidP="00CE136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6D2B">
        <w:rPr>
          <w:rFonts w:ascii="Times New Roman" w:hAnsi="Times New Roman" w:cs="Times New Roman"/>
          <w:b/>
          <w:bCs/>
          <w:sz w:val="32"/>
          <w:szCs w:val="32"/>
          <w:lang w:val="uk-UA"/>
        </w:rPr>
        <w:t>Безпека праці в ливарному виробництві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>При здійсненні технологічного процесу в ливарних цехах на всіх стадіях обробки матеріалів можлива поява небезпечних і шкідливих виробничих факторів: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 xml:space="preserve"> Пил конденсації.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пари і газів.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 xml:space="preserve"> Надмірне виділення теплоти.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 xml:space="preserve"> Надмірні теплові випромінювання.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 xml:space="preserve"> Підвищений рівень шуму і вібрації.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електромагнітних випромінювань.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 xml:space="preserve"> Підвищене значення напруги в електричних мережах.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машин і механізмів, що рухаються, та рухомі частини виробничого устаткування.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Пил ливарних цехів за дисперсним складом належить до дрібних і найдрібніших фракцій, який тривалий час знаходиться у повітрі робочої зони. Особливо небезпечний цей пил з точки зору сприяння виникнення професійного захворювання - силікозу тому, що містить до 99% двоокису кремнію. Такий пил утворюється при вибиванні відливок, у процесі приготування формувальних сумішей та виготовленні форм.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При плавці легованих сталей і кольорових металів у повітря робочої зони можуть виділятися токсичні аерозолі конденсації, серед яких найбільш токсичними є аерозолі оксидів марганцю, цинку, ванадію, нікелю і багатьох інших металів та їх з'єднань.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До газів і пари, якими забруднюється повітря робочої зони ливарних цехів, відносять акролеїн, ацетон, ацетилен, бензол, окисел азоту, окисел вуглецю, двоокис сірки, вуглекислий газ, фенол, формальдегід, хлор, етиловий спирт та ін.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Окисел вуглецю є основним шкідливим виробничим чинником у чавуноливарних і сталеливарних цехах. Джерела виділення - вагранки й інші плавильні агрегати, залиті форми в процесі їх охолодження, сушильні печі, агрегати поверхневої підсушки форм та інші. Наприклад, концентрація окислу вуглецю в колошникових газах вагранок досягає 15%. Кількість окислу вуглецю, що виділяється при заливці чавуну і сталі, залежить від часу перебування відливки в цеху і маси відливок. (При заливці чавуну у форми для отримання відливок масою 10-2000 кг виділяється 40-500 г СО на 1 т залитого металу).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Вуглекислий газ. Його використовують для прискореної хімічної сушки (твердіння) піщано-глиняних форм. Він не токсичний, проте при високій концентрації його в повітрі робочої зони зменшується вміст кисню, що може викликати обтяжливе відчуття і навіть явище задухи (асфіксію).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Надмірне виділення теплоти спостерігається у відділеннях плавки металу, заливки, сушки форм і стрижнів, вибивки відливок, термічної обробки, а також при виконанні ряду допоміжних операцій. На робочому майданчику мартенівських печей, на колошниковому майданчику вагранок і у місцях випуску розплавленої сталі і чавуну, температура повітря може перевищувати +30оС при температурі зовнішнього повітря +20оС.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Втрати теплоти основним технологічним устаткуванням - плавильними агрегатами становлять 14-62% загальної потреби теплоти, яка йде на розплавлення металу, а виділення теплоти при розливанні металу - близько 3000 МДж/т.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Інтенсивність теплового випромінювання на деяких робочих місцях досягає високих значень (0,5-2,1кВт/м2). Відомо, що інтенсивність менше 0,7 кВт/м2 не викликає неприємного відчуття, якщо діє протягом декількох хвилин, а понад 3,5 кВт/м2 вже через 2с викликає опік.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Крім того, дія теплового потоку на організм залежить від спектральної характеристики випромінювання. Найбільшу проникаючу здатність в організмі має інфрачервоне проміння з довжиною хвилі до 1,5 мкм (не поглинаються шкірним покривом), а найбільш негативно діють на шкіру хвилі з довжиною понад 1,5 до 3 мкм.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Вібрація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 xml:space="preserve"> - у ливарних цехах джерелами загальної вібрації є струси підлоги та інших конструктивних елементів будівлі внаслідок ударної дії вибивних решіток, пневматичних, формувальних, відцентрових та інших машин, а джерелами локальної вібрації - пневматичні обрубні молотки, трамбівки та ін. Параметри загальної і локальної вібрації регламентуються ГОСТ 12.1.012-90.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Шум </w:t>
      </w:r>
      <w:r w:rsidRPr="009A300B">
        <w:rPr>
          <w:rFonts w:ascii="Times New Roman" w:hAnsi="Times New Roman" w:cs="Times New Roman"/>
          <w:sz w:val="28"/>
          <w:szCs w:val="28"/>
          <w:lang w:val="uk-UA"/>
        </w:rPr>
        <w:t>- найбільші рівні шуму характерні для ділянок формування, вибивання відливок, зачистки обрубування і деяких інших. Вони можуть досягати значень до 118 Дб на частоті 500Гц(при роботі завантажених інерційних решіток).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Ультразвук у ливарних цехах застосовують для обробки рідких розплавів, очищення відливок, в установках і системах очищення газів та ін. Для цього використовують генератори з діапазоном частот 18-22кГц.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Електромагнітні поля у ливарних цехах генеруються електротермічними установками для плавлення і нагрівання металу, сушіння форм і стрижнів та ін.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Джерела іонізуючих випромінювань у ливарному виробництві застосовують для плавлення, виявлення дефектів у відливках, контролю і автоматизації технологічних процесів та ін.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джерелами небезпеки ураження електричним струмом у ливарних цехах є: електропечі, машини і механізми з електроприводом (конвеєри, підйомно-транспортні пристрої, помольне та інше устаткування для приготування формувальних і стрижневих сумішей і т.ін.). </w:t>
      </w:r>
    </w:p>
    <w:p w:rsidR="00FA1EAF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Ливарні цехи оснащені транспортними і вантажопідйомними механізмами, машинами для приготування формувальних і стрижневих сумішей, пристроями для вибивання відливок. Виконання будь-якої операції на зазначеному устаткуванні пов'язано з небезпекою травмування обслуговуючого персоналу через наявність небезпечних зон.</w:t>
      </w:r>
    </w:p>
    <w:p w:rsidR="00FA1EAF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Окрім загальноприйнятих засобів колективного захисту, в ливарних цехах застосовуються ЗІЗ: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- для ремонтних і аварійних робіт - ізолюючі костюми;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- для виконання технологічних операцій в робочому режимі - інші ЗІЗ, передбачені ГОСТ 12.4.011-75, у тому числі: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- засоби захисту органів дихання - респіратор ШБ-1;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- спеціальний одяг для захисту від підвищеної температури;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- спеціальне взуття для захисту від підвищених температур, віброзахисне взуття;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- засоби захисту рук - спеціальні рукавиці;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- засоби захисту голови - наголовний щиток, захищає від ультра- й інфрачервоного випромінювання, бризок розплавленого металу й іскор;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- засоби захисту органів слуху - навушники;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- захисні дерматологічні засоби - очищувачі шкіри.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До роботи в ливарних цехах допускаються особи, не молодше 18 років. До робіт, пов'язаних з обслуговуванням плавильних агрегатів, установок електротермічного нагрівання (при використанні генераторів УВЧ і СВЧ), а також при розливанні металу, вибиванні і обрубуванню відливок не допускаються жінки.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Під час прийому на роботу в ливарні цехи робітники повинні проходити попередній медичний огляд, а потім періодичні огляди згідно з порядком, встановленим Міністерством охорони здоров'я.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Не рідше одного разу на квартал адміністрація зобов'язана проводити повторний інструктаж робітників з техніки безпеки.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До робіт з обслуговування парових котлів, ємностей, що працюють під тиском, і підйомно-транспортного устаткування допускаються особи, які мають необхідну теоретичну і практичну підготовку і відповідне посвідчення на право обслуговування зазначених об'єктів.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Охорона навколишнього середовища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Основними джерелами забруднень атмосфери (пилом, окисом вуглецю, сірчаним ангідридом) і водойм механічними суспензіями в ливарних цехах є чавуноплавильні та сталеплавильні агрегати й устаткування сумішоприготувального відділення та ін. Ливарний цех з річним випуском 100 тис. т литва, обладнаний пиловловлювачами з ефективністю очищення 0,7-0,8 викидає в навколишній повітряний басейн до 1000 т пилу в рік, тобто 1 тонну пилу на 100 тонн литва.</w:t>
      </w:r>
    </w:p>
    <w:p w:rsidR="00FA1EAF" w:rsidRPr="009A300B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Default="00FA1EAF" w:rsidP="00CE136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0B">
        <w:rPr>
          <w:rFonts w:ascii="Times New Roman" w:hAnsi="Times New Roman" w:cs="Times New Roman"/>
          <w:sz w:val="28"/>
          <w:szCs w:val="28"/>
          <w:lang w:val="uk-UA"/>
        </w:rPr>
        <w:t>Основними видами забруднень стічних вод є пісок, окалина, пил, флюси та ін. Масова концентрація суспензій в стічних водах може досягати 3000 мг/л.</w:t>
      </w:r>
    </w:p>
    <w:p w:rsidR="00FA1EAF" w:rsidRDefault="00FA1EAF" w:rsidP="005749AD">
      <w:pPr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Задача 4.2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 </w:t>
      </w:r>
      <w:r>
        <w:rPr>
          <w:rFonts w:ascii="Times New Roman" w:hAnsi="Times New Roman" w:cs="Times New Roman"/>
          <w:b/>
          <w:bCs/>
          <w:sz w:val="32"/>
          <w:szCs w:val="32"/>
        </w:rPr>
        <w:t>Вар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іант 2 )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площу світлових прорізів (вікон), що необхідна для забезпечення нормованого значення коефіцієнту природної освітленості (КПО). Основні вихідні данні</w:t>
      </w:r>
      <w:r w:rsidRPr="004506A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 об′єкту розрізненості 0,18мм.; Розмір приміщення    АхБ  = 30х10м.;</w:t>
      </w:r>
    </w:p>
    <w:p w:rsidR="00FA1EAF" w:rsidRDefault="00FA1EAF" w:rsidP="005749AD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Розв′язання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За розміром об′єкту розрізнення визначимо розряд зорових робіт і відповідний КПО, 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% для бокового природного освітлення (табл.. 4.2 </w:t>
      </w:r>
      <w:r w:rsidRPr="005411D3">
        <w:rPr>
          <w:rFonts w:ascii="Times New Roman" w:hAnsi="Times New Roman" w:cs="Times New Roman"/>
          <w:sz w:val="28"/>
          <w:szCs w:val="28"/>
        </w:rPr>
        <w:t>[7])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як робота в приміщенні відноситься до зорової роботи середньої точності, то виконуючі роботи відносяться до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розряду, (див. прилож. 23</w:t>
      </w:r>
      <w:r w:rsidRPr="005749AD">
        <w:rPr>
          <w:rFonts w:ascii="Times New Roman" w:hAnsi="Times New Roman" w:cs="Times New Roman"/>
          <w:sz w:val="28"/>
          <w:szCs w:val="28"/>
        </w:rPr>
        <w:t xml:space="preserve">[7]). 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Визначимо нормований коеф.-нт. природного освітлення для України, за формулою</w:t>
      </w:r>
      <w:r w:rsidRPr="00E371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B08C0">
        <w:rPr>
          <w:rFonts w:ascii="Times New Roman" w:hAnsi="Times New Roman" w:cs="Times New Roman"/>
          <w:position w:val="-12"/>
          <w:sz w:val="28"/>
          <w:szCs w:val="28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75pt" o:ole="">
            <v:imagedata r:id="rId7" o:title=""/>
          </v:shape>
          <o:OLEObject Type="Embed" ProgID="Equation.3" ShapeID="_x0000_i1025" DrawAspect="Content" ObjectID="_1366390056" r:id="rId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= е</w:t>
      </w:r>
      <w:r w:rsidRPr="005B08C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80">
          <v:shape id="_x0000_i1026" type="#_x0000_t75" style="width:12pt;height:18.75pt" o:ole="">
            <v:imagedata r:id="rId9" o:title=""/>
          </v:shape>
          <o:OLEObject Type="Embed" ProgID="Equation.3" ShapeID="_x0000_i1026" DrawAspect="Content" ObjectID="_1366390057" r:id="rId1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749AD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                                       (4.4)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е</w:t>
      </w:r>
      <w:r w:rsidRPr="00E372E6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80">
          <v:shape id="_x0000_i1027" type="#_x0000_t75" style="width:12pt;height:18.75pt" o:ole="">
            <v:imagedata r:id="rId11" o:title=""/>
          </v:shape>
          <o:OLEObject Type="Embed" ProgID="Equation.3" ShapeID="_x0000_i1027" DrawAspect="Content" ObjectID="_1366390058" r:id="rId1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коеф.-нт. природного освітлення для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пояса світлового клімату, визначаємо з урахуванням характеру зорової роботи (прилож. 26), для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розряду роботи е</w:t>
      </w:r>
      <w:r w:rsidRPr="00E372E6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80">
          <v:shape id="_x0000_i1028" type="#_x0000_t75" style="width:12pt;height:18.75pt" o:ole="">
            <v:imagedata r:id="rId13" o:title=""/>
          </v:shape>
          <o:OLEObject Type="Embed" ProgID="Equation.3" ShapeID="_x0000_i1028" DrawAspect="Content" ObjectID="_1366390059" r:id="rId1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приймаємо рівним 1,5%.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0,9 – коеф.-нт. світлового клімату України.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= 1 – коеф. - нт. сонячності клімату, (табл. 4,1</w:t>
      </w:r>
      <w:r w:rsidRPr="005749AD">
        <w:rPr>
          <w:rFonts w:ascii="Times New Roman" w:hAnsi="Times New Roman" w:cs="Times New Roman"/>
          <w:sz w:val="28"/>
          <w:szCs w:val="28"/>
        </w:rPr>
        <w:t>[7])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B08C0">
        <w:rPr>
          <w:rFonts w:ascii="Times New Roman" w:hAnsi="Times New Roman" w:cs="Times New Roman"/>
          <w:position w:val="-12"/>
          <w:sz w:val="28"/>
          <w:szCs w:val="28"/>
        </w:rPr>
        <w:object w:dxaOrig="240" w:dyaOrig="380">
          <v:shape id="_x0000_i1029" type="#_x0000_t75" style="width:12pt;height:18.75pt" o:ole="">
            <v:imagedata r:id="rId7" o:title=""/>
          </v:shape>
          <o:OLEObject Type="Embed" ProgID="Equation.3" ShapeID="_x0000_i1029" DrawAspect="Content" ObjectID="_1366390060" r:id="rId1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= е</w:t>
      </w:r>
      <w:r w:rsidRPr="005B08C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80">
          <v:shape id="_x0000_i1030" type="#_x0000_t75" style="width:12pt;height:18.75pt" o:ole="">
            <v:imagedata r:id="rId9" o:title=""/>
          </v:shape>
          <o:OLEObject Type="Embed" ProgID="Equation.3" ShapeID="_x0000_i1030" DrawAspect="Content" ObjectID="_1366390061" r:id="rId1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25465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1,5 * 0,9 * 1 = 1,35%;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Визначимо площу світлових прорізів (вікон)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визначаэмо за формулою</w:t>
      </w:r>
      <w:r w:rsidRPr="00425465">
        <w:rPr>
          <w:rFonts w:ascii="Times New Roman" w:hAnsi="Times New Roman" w:cs="Times New Roman"/>
          <w:sz w:val="28"/>
          <w:szCs w:val="28"/>
        </w:rPr>
        <w:t>: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465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060" w:dyaOrig="859">
          <v:shape id="_x0000_i1031" type="#_x0000_t75" style="width:153pt;height:42.75pt" o:ole="">
            <v:imagedata r:id="rId17" o:title=""/>
          </v:shape>
          <o:OLEObject Type="Embed" ProgID="Equation.3" ShapeID="_x0000_i1031" DrawAspect="Content" ObjectID="_1366390062" r:id="rId1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E401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340" w:dyaOrig="200">
          <v:shape id="_x0000_i1032" type="#_x0000_t75" style="width:17.25pt;height:9.75pt" o:ole="">
            <v:imagedata r:id="rId19" o:title=""/>
          </v:shape>
          <o:OLEObject Type="Embed" ProgID="Equation.3" ShapeID="_x0000_i1032" DrawAspect="Content" ObjectID="_1366390063" r:id="rId2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(4.5)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01A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500" w:dyaOrig="859">
          <v:shape id="_x0000_i1033" type="#_x0000_t75" style="width:173.25pt;height:42.75pt" o:ole="">
            <v:imagedata r:id="rId21" o:title=""/>
          </v:shape>
          <o:OLEObject Type="Embed" ProgID="Equation.3" ShapeID="_x0000_i1033" DrawAspect="Content" ObjectID="_1366390064" r:id="rId22"/>
        </w:objec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DF3F2C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60" w:dyaOrig="400">
          <v:shape id="_x0000_i1034" type="#_x0000_t75" style="width:18pt;height:20.25pt" o:ole="">
            <v:imagedata r:id="rId23" o:title=""/>
          </v:shape>
          <o:OLEObject Type="Embed" ProgID="Equation.3" ShapeID="_x0000_i1034" DrawAspect="Content" ObjectID="_1366390065" r:id="rId2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- площа підлоги,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3F2C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60" w:dyaOrig="400">
          <v:shape id="_x0000_i1035" type="#_x0000_t75" style="width:18pt;height:20.25pt" o:ole="">
            <v:imagedata r:id="rId25" o:title=""/>
          </v:shape>
          <o:OLEObject Type="Embed" ProgID="Equation.3" ShapeID="_x0000_i1035" DrawAspect="Content" ObjectID="_1366390066" r:id="rId2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 А х В =30 х 10 = 300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0C2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820" w:dyaOrig="380">
          <v:shape id="_x0000_i1036" type="#_x0000_t75" style="width:41.25pt;height:18.75pt" o:ole="">
            <v:imagedata r:id="rId27" o:title=""/>
          </v:shape>
          <o:OLEObject Type="Embed" ProgID="Equation.3" ShapeID="_x0000_i1036" DrawAspect="Content" ObjectID="_1366390067" r:id="rId2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коеф.-нт., що враховує затінення вікон протистоячим будівлям, вибираємо  (табл. 4,12 </w:t>
      </w:r>
      <w:r w:rsidRPr="005749AD">
        <w:rPr>
          <w:rFonts w:ascii="Times New Roman" w:hAnsi="Times New Roman" w:cs="Times New Roman"/>
          <w:sz w:val="28"/>
          <w:szCs w:val="28"/>
        </w:rPr>
        <w:t>[7])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6AD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920" w:dyaOrig="380">
          <v:shape id="_x0000_i1037" type="#_x0000_t75" style="width:45.75pt;height:18.75pt" o:ole="">
            <v:imagedata r:id="rId29" o:title=""/>
          </v:shape>
          <o:OLEObject Type="Embed" ProgID="Equation.3" ShapeID="_x0000_i1037" DrawAspect="Content" ObjectID="_1366390068" r:id="rId3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коеф. – нт. запасу, береться із (табл..4,10 </w:t>
      </w:r>
      <w:r w:rsidRPr="005749AD">
        <w:rPr>
          <w:rFonts w:ascii="Times New Roman" w:hAnsi="Times New Roman" w:cs="Times New Roman"/>
          <w:sz w:val="28"/>
          <w:szCs w:val="28"/>
        </w:rPr>
        <w:t>[7])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3BA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960" w:dyaOrig="400">
          <v:shape id="_x0000_i1038" type="#_x0000_t75" style="width:48pt;height:20.25pt" o:ole="">
            <v:imagedata r:id="rId31" o:title=""/>
          </v:shape>
          <o:OLEObject Type="Embed" ProgID="Equation.3" ShapeID="_x0000_i1038" DrawAspect="Content" ObjectID="_1366390069" r:id="rId3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- загальний коеф. – нт. світлопропускання;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6AD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540" w:dyaOrig="400">
          <v:shape id="_x0000_i1039" type="#_x0000_t75" style="width:126pt;height:20.25pt" o:ole="">
            <v:imagedata r:id="rId33" o:title=""/>
          </v:shape>
          <o:OLEObject Type="Embed" ProgID="Equation.3" ShapeID="_x0000_i1039" DrawAspect="Content" ObjectID="_1366390070" r:id="rId3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(4.6)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2216AD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939" w:dyaOrig="400">
          <v:shape id="_x0000_i1040" type="#_x0000_t75" style="width:96pt;height:20.25pt" o:ole="">
            <v:imagedata r:id="rId35" o:title=""/>
          </v:shape>
          <o:OLEObject Type="Embed" ProgID="Equation.3" ShapeID="_x0000_i1040" DrawAspect="Content" ObjectID="_1366390071" r:id="rId3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коеф. – нти., що приймають за (табл. 4,6);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3BA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999" w:dyaOrig="400">
          <v:shape id="_x0000_i1041" type="#_x0000_t75" style="width:50.25pt;height:20.25pt" o:ole="">
            <v:imagedata r:id="rId37" o:title=""/>
          </v:shape>
          <o:OLEObject Type="Embed" ProgID="Equation.3" ShapeID="_x0000_i1041" DrawAspect="Content" ObjectID="_1366390072" r:id="rId3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коеф. – нт. світлопропускання, матеріалу;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3BA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040" w:dyaOrig="400">
          <v:shape id="_x0000_i1042" type="#_x0000_t75" style="width:51.75pt;height:20.25pt" o:ole="">
            <v:imagedata r:id="rId39" o:title=""/>
          </v:shape>
          <o:OLEObject Type="Embed" ProgID="Equation.3" ShapeID="_x0000_i1042" DrawAspect="Content" ObjectID="_1366390073" r:id="rId40"/>
        </w:object>
      </w:r>
      <w:r w:rsidRPr="00152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коеф. – нт. котрий враховує втрати світла у віконній рамі;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3BA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820" w:dyaOrig="400">
          <v:shape id="_x0000_i1043" type="#_x0000_t75" style="width:41.25pt;height:20.25pt" o:ole="">
            <v:imagedata r:id="rId41" o:title=""/>
          </v:shape>
          <o:OLEObject Type="Embed" ProgID="Equation.3" ShapeID="_x0000_i1043" DrawAspect="Content" ObjectID="_1366390074" r:id="rId4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коеф. – нт. котрий враховує втрати світла в несущих конструкціях;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FD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820" w:dyaOrig="400">
          <v:shape id="_x0000_i1044" type="#_x0000_t75" style="width:41.25pt;height:20.25pt" o:ole="">
            <v:imagedata r:id="rId43" o:title=""/>
          </v:shape>
          <o:OLEObject Type="Embed" ProgID="Equation.3" ShapeID="_x0000_i1044" DrawAspect="Content" ObjectID="_1366390075" r:id="rId4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коеф. – нт. котрий враховує втрати світла у сонцезахистних пристроях;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FD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020" w:dyaOrig="400">
          <v:shape id="_x0000_i1045" type="#_x0000_t75" style="width:51pt;height:20.25pt" o:ole="">
            <v:imagedata r:id="rId45" o:title=""/>
          </v:shape>
          <o:OLEObject Type="Embed" ProgID="Equation.3" ShapeID="_x0000_i1045" DrawAspect="Content" ObjectID="_1366390076" r:id="rId4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коеф. – нт. котрий враховує втрати світла в світлозахистнній сітці, котра встановлюється під фонарями;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6AD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540" w:dyaOrig="400">
          <v:shape id="_x0000_i1046" type="#_x0000_t75" style="width:126pt;height:20.25pt" o:ole="">
            <v:imagedata r:id="rId33" o:title=""/>
          </v:shape>
          <o:OLEObject Type="Embed" ProgID="Equation.3" ShapeID="_x0000_i1046" DrawAspect="Content" ObjectID="_1366390077" r:id="rId4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0,8 * 0,6 * 1 * 1 * 0,9 = 0,43;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76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980" w:dyaOrig="380">
          <v:shape id="_x0000_i1047" type="#_x0000_t75" style="width:48.75pt;height:18.75pt" o:ole="">
            <v:imagedata r:id="rId48" o:title=""/>
          </v:shape>
          <o:OLEObject Type="Embed" ProgID="Equation.3" ShapeID="_x0000_i1047" DrawAspect="Content" ObjectID="_1366390078" r:id="rId4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коеф. – нт., що враховує підвищення КПО за рахунок відбиття (табл. 4,7);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C7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880" w:dyaOrig="460">
          <v:shape id="_x0000_i1048" type="#_x0000_t75" style="width:44.25pt;height:23.25pt" o:ole="">
            <v:imagedata r:id="rId50" o:title=""/>
          </v:shape>
          <o:OLEObject Type="Embed" ProgID="Equation.3" ShapeID="_x0000_i1048" DrawAspect="Content" ObjectID="_1366390079" r:id="rId5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світлова характеристика вікон (табл.4,11);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01A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5960" w:dyaOrig="859">
          <v:shape id="_x0000_i1049" type="#_x0000_t75" style="width:294.75pt;height:42.75pt" o:ole="">
            <v:imagedata r:id="rId52" o:title=""/>
          </v:shape>
          <o:OLEObject Type="Embed" ProgID="Equation.3" ShapeID="_x0000_i1049" DrawAspect="Content" ObjectID="_1366390080" r:id="rId5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D049A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49A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69,9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що необхідно для забезпечення нормованого значення коефіцієнту природної освітленості (КПО).</w:t>
      </w:r>
    </w:p>
    <w:p w:rsidR="00FA1EAF" w:rsidRDefault="00FA1EAF" w:rsidP="005749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A1EAF" w:rsidRDefault="00FA1EAF" w:rsidP="005749AD">
      <w:pPr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Задача 4.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 </w:t>
      </w:r>
      <w:r>
        <w:rPr>
          <w:rFonts w:ascii="Times New Roman" w:hAnsi="Times New Roman" w:cs="Times New Roman"/>
          <w:b/>
          <w:bCs/>
          <w:sz w:val="32"/>
          <w:szCs w:val="32"/>
        </w:rPr>
        <w:t>Вар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іант 2 )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виробничому приміщенні розлито бензин А-76. Визначити час, за який здійснюється випаровування бензину і утворюється вибухонебезпечна концентрація парів бензину в повітрі. Вихідні дані</w:t>
      </w:r>
      <w:r w:rsidRPr="006F7D0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бензину, що пролився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F7D0E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7D0E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радіус калюжі розлитого бензину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F7D0E">
        <w:rPr>
          <w:rFonts w:ascii="Times New Roman" w:hAnsi="Times New Roman" w:cs="Times New Roman"/>
          <w:sz w:val="28"/>
          <w:szCs w:val="28"/>
          <w:lang w:val="uk-UA"/>
        </w:rPr>
        <w:t xml:space="preserve"> = 400 </w:t>
      </w:r>
      <w:r>
        <w:rPr>
          <w:rFonts w:ascii="Times New Roman" w:hAnsi="Times New Roman" w:cs="Times New Roman"/>
          <w:sz w:val="28"/>
          <w:szCs w:val="28"/>
          <w:lang w:val="uk-UA"/>
        </w:rPr>
        <w:t>см;</w:t>
      </w:r>
      <w:r w:rsidRPr="0071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об′єм при-міщення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6CCC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120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Атмосферний тиск у приміщенні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атм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0,1 МПа      (760 мм. рт. ст.), температура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16CCC">
        <w:rPr>
          <w:rFonts w:ascii="Times New Roman" w:hAnsi="Times New Roman" w:cs="Times New Roman"/>
          <w:sz w:val="28"/>
          <w:szCs w:val="28"/>
        </w:rPr>
        <w:t xml:space="preserve"> = 20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A1EAF" w:rsidRDefault="00FA1EAF" w:rsidP="005749AD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Розв′язання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Визначимо коеф. – нт. дифузії пари бензину за нормальних умов </w:t>
      </w:r>
      <w:r w:rsidRPr="001D5E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D5ED8">
        <w:rPr>
          <w:rFonts w:ascii="Times New Roman" w:hAnsi="Times New Roman" w:cs="Times New Roman"/>
          <w:sz w:val="28"/>
          <w:szCs w:val="28"/>
        </w:rPr>
        <w:t xml:space="preserve"> = 0</w:t>
      </w:r>
      <w:r w:rsidRPr="001D5ED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0,1 МПа),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/с.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ED8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219" w:dyaOrig="660">
          <v:shape id="_x0000_i1050" type="#_x0000_t75" style="width:60pt;height:33pt" o:ole="">
            <v:imagedata r:id="rId54" o:title=""/>
          </v:shape>
          <o:OLEObject Type="Embed" ProgID="Equation.3" ShapeID="_x0000_i1050" DrawAspect="Content" ObjectID="_1366390081" r:id="rId5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(4.37)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М = 96 – молекулярна маса бензину (ГОСТ 2084 – 64).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954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720" w:dyaOrig="720">
          <v:shape id="_x0000_i1051" type="#_x0000_t75" style="width:135pt;height:36pt" o:ole="">
            <v:imagedata r:id="rId56" o:title=""/>
          </v:shape>
          <o:OLEObject Type="Embed" ProgID="Equation.3" ShapeID="_x0000_i1051" DrawAspect="Content" ObjectID="_1366390082" r:id="rId57"/>
        </w:objec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Коеф. – нт. дифузії при визначеній температурі,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/с розраховується за формулою</w:t>
      </w:r>
      <w:r w:rsidRPr="00AB68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3C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5539" w:dyaOrig="760">
          <v:shape id="_x0000_i1052" type="#_x0000_t75" style="width:274.5pt;height:38.25pt" o:ole="">
            <v:imagedata r:id="rId58" o:title=""/>
          </v:shape>
          <o:OLEObject Type="Embed" ProgID="Equation.3" ShapeID="_x0000_i1052" DrawAspect="Content" ObjectID="_1366390083" r:id="rId5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(4.38)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AB683C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160" w:dyaOrig="380">
          <v:shape id="_x0000_i1053" type="#_x0000_t75" style="width:57.75pt;height:18.75pt" o:ole="">
            <v:imagedata r:id="rId60" o:title=""/>
          </v:shape>
          <o:OLEObject Type="Embed" ProgID="Equation.3" ShapeID="_x0000_i1053" DrawAspect="Content" ObjectID="_1366390084" r:id="rId6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Аналогічно визначимо об′єм грам-молекули пари бензину,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C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418">
        <w:rPr>
          <w:rFonts w:ascii="Times New Roman" w:hAnsi="Times New Roman" w:cs="Times New Roman"/>
          <w:position w:val="-32"/>
          <w:sz w:val="28"/>
          <w:szCs w:val="28"/>
        </w:rPr>
        <w:object w:dxaOrig="5260" w:dyaOrig="760">
          <v:shape id="_x0000_i1054" type="#_x0000_t75" style="width:263.25pt;height:38.25pt" o:ole="">
            <v:imagedata r:id="rId62" o:title=""/>
          </v:shape>
          <o:OLEObject Type="Embed" ProgID="Equation.3" ShapeID="_x0000_i1054" DrawAspect="Content" ObjectID="_1366390085" r:id="rId63"/>
        </w:object>
      </w:r>
      <w:r>
        <w:rPr>
          <w:rFonts w:ascii="Times New Roman" w:hAnsi="Times New Roman" w:cs="Times New Roman"/>
          <w:sz w:val="28"/>
          <w:szCs w:val="28"/>
        </w:rPr>
        <w:t>;                                        (4.39)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де  </w:t>
      </w:r>
      <w:r w:rsidRPr="000E6418">
        <w:rPr>
          <w:rFonts w:ascii="Times New Roman" w:hAnsi="Times New Roman" w:cs="Times New Roman"/>
          <w:position w:val="-14"/>
          <w:sz w:val="28"/>
          <w:szCs w:val="28"/>
        </w:rPr>
        <w:object w:dxaOrig="1900" w:dyaOrig="440">
          <v:shape id="_x0000_i1055" type="#_x0000_t75" style="width:95.25pt;height:21.75pt" o:ole="">
            <v:imagedata r:id="rId64" o:title=""/>
          </v:shape>
          <o:OLEObject Type="Embed" ProgID="Equation.3" ShapeID="_x0000_i1055" DrawAspect="Content" ObjectID="_1366390086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об′єм грам-молекули будь – якого газу за нормальних умов.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Визначимо інтенсивність випаровування бензину, </w:t>
      </w:r>
      <w:r w:rsidRPr="00071D73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360" w:dyaOrig="480">
          <v:shape id="_x0000_i1056" type="#_x0000_t75" style="width:18pt;height:24pt" o:ole="">
            <v:imagedata r:id="rId66" o:title=""/>
          </v:shape>
          <o:OLEObject Type="Embed" ProgID="Equation.3" ShapeID="_x0000_i1056" DrawAspect="Content" ObjectID="_1366390087" r:id="rId6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за формулою</w:t>
      </w:r>
      <w:r w:rsidRPr="00071D73">
        <w:rPr>
          <w:rFonts w:ascii="Times New Roman" w:hAnsi="Times New Roman" w:cs="Times New Roman"/>
          <w:sz w:val="28"/>
          <w:szCs w:val="28"/>
        </w:rPr>
        <w:t>: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D73">
        <w:rPr>
          <w:rFonts w:ascii="Times New Roman" w:hAnsi="Times New Roman" w:cs="Times New Roman"/>
          <w:position w:val="-44"/>
          <w:sz w:val="28"/>
          <w:szCs w:val="28"/>
          <w:lang w:val="uk-UA"/>
        </w:rPr>
        <w:object w:dxaOrig="6300" w:dyaOrig="960">
          <v:shape id="_x0000_i1057" type="#_x0000_t75" style="width:315pt;height:48pt" o:ole="">
            <v:imagedata r:id="rId68" o:title=""/>
          </v:shape>
          <o:OLEObject Type="Embed" ProgID="Equation.3" ShapeID="_x0000_i1057" DrawAspect="Content" ObjectID="_1366390088" r:id="rId6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(4.40)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653436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980" w:dyaOrig="460">
          <v:shape id="_x0000_i1058" type="#_x0000_t75" style="width:99pt;height:23.25pt" o:ole="">
            <v:imagedata r:id="rId70" o:title=""/>
          </v:shape>
          <o:OLEObject Type="Embed" ProgID="Equation.3" ShapeID="_x0000_i1058" DrawAspect="Content" ObjectID="_1366390089" r:id="rId7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тиск насищеної пари бензину.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5)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Pr="004F75DA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випаровування бензину, за формулою</w:t>
      </w:r>
      <w:r w:rsidRPr="004F75DA">
        <w:rPr>
          <w:rFonts w:ascii="Times New Roman" w:hAnsi="Times New Roman" w:cs="Times New Roman"/>
          <w:sz w:val="28"/>
          <w:szCs w:val="28"/>
        </w:rPr>
        <w:t>: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6DB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4540" w:dyaOrig="680">
          <v:shape id="_x0000_i1059" type="#_x0000_t75" style="width:227.25pt;height:33.75pt" o:ole="">
            <v:imagedata r:id="rId72" o:title=""/>
          </v:shape>
          <o:OLEObject Type="Embed" ProgID="Equation.3" ShapeID="_x0000_i1059" DrawAspect="Content" ObjectID="_1366390090" r:id="rId7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(4.41)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DF36DB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640" w:dyaOrig="620">
          <v:shape id="_x0000_i1060" type="#_x0000_t75" style="width:81pt;height:30.75pt" o:ole="">
            <v:imagedata r:id="rId74" o:title=""/>
          </v:shape>
          <o:OLEObject Type="Embed" ProgID="Equation.3" ShapeID="_x0000_i1060" DrawAspect="Content" ObjectID="_1366390091" r:id="rId7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-густина бензину.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Знаючи нижню концентрацію межу вибуховості бензину по об′єму </w:t>
      </w:r>
      <w:r w:rsidRPr="00E02981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420" w:dyaOrig="380">
          <v:shape id="_x0000_i1061" type="#_x0000_t75" style="width:71.25pt;height:18.75pt" o:ole="">
            <v:imagedata r:id="rId76" o:title=""/>
          </v:shape>
          <o:OLEObject Type="Embed" ProgID="Equation.3" ShapeID="_x0000_i1061" DrawAspect="Content" ObjectID="_1366390092" r:id="rId7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визначимо відповідну вагову концентрацію нижньої концентраційної межі вибуховості 20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Pr="00E02981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300" w:dyaOrig="620">
          <v:shape id="_x0000_i1062" type="#_x0000_t75" style="width:65.25pt;height:30.75pt" o:ole="">
            <v:imagedata r:id="rId78" o:title=""/>
          </v:shape>
          <o:OLEObject Type="Embed" ProgID="Equation.3" ShapeID="_x0000_i1062" DrawAspect="Content" ObjectID="_1366390093" r:id="rId7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735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5500" w:dyaOrig="780">
          <v:shape id="_x0000_i1063" type="#_x0000_t75" style="width:275.25pt;height:39pt" o:ole="">
            <v:imagedata r:id="rId80" o:title=""/>
          </v:shape>
          <o:OLEObject Type="Embed" ProgID="Equation.3" ShapeID="_x0000_i1063" DrawAspect="Content" ObjectID="_1366390094" r:id="rId8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(4.42)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610E05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60" w:dyaOrig="400">
          <v:shape id="_x0000_i1064" type="#_x0000_t75" style="width:18pt;height:20.25pt" o:ole="">
            <v:imagedata r:id="rId82" o:title=""/>
          </v:shape>
          <o:OLEObject Type="Embed" ProgID="Equation.3" ShapeID="_x0000_i1064" DrawAspect="Content" ObjectID="_1366390095" r:id="rId8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літрах.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Визначимо об’єм повітря,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якому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літрів бензину можуть створити вибухонебезпечну концентрацію</w:t>
      </w:r>
      <w:r w:rsidRPr="008A2D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7C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3500" w:dyaOrig="700">
          <v:shape id="_x0000_i1065" type="#_x0000_t75" style="width:173.25pt;height:35.25pt" o:ole="">
            <v:imagedata r:id="rId84" o:title=""/>
          </v:shape>
          <o:OLEObject Type="Embed" ProgID="Equation.3" ShapeID="_x0000_i1065" DrawAspect="Content" ObjectID="_1366390096" r:id="rId8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(4.43)</w:t>
      </w:r>
    </w:p>
    <w:p w:rsidR="00FA1EAF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утворення вибухонебезпечної концентрації, </w:t>
      </w:r>
      <w:r w:rsidRPr="00823B7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20" w:dyaOrig="279">
          <v:shape id="_x0000_i1066" type="#_x0000_t75" style="width:21pt;height:14.25pt" o:ole="">
            <v:imagedata r:id="rId86" o:title=""/>
          </v:shape>
          <o:OLEObject Type="Embed" ProgID="Equation.3" ShapeID="_x0000_i1066" DrawAspect="Content" ObjectID="_1366390097" r:id="rId8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в приміщенні об′ємом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визнача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мо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формулою</w:t>
      </w:r>
      <w:r w:rsidRPr="00823B74">
        <w:rPr>
          <w:rFonts w:ascii="Times New Roman" w:hAnsi="Times New Roman" w:cs="Times New Roman"/>
          <w:sz w:val="28"/>
          <w:szCs w:val="28"/>
        </w:rPr>
        <w:t>:</w:t>
      </w:r>
    </w:p>
    <w:p w:rsidR="00FA1EAF" w:rsidRPr="00E02981" w:rsidRDefault="00FA1EAF" w:rsidP="005749A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74">
        <w:rPr>
          <w:rFonts w:ascii="Times New Roman" w:hAnsi="Times New Roman" w:cs="Times New Roman"/>
          <w:position w:val="-34"/>
          <w:sz w:val="28"/>
          <w:szCs w:val="28"/>
        </w:rPr>
        <w:object w:dxaOrig="3220" w:dyaOrig="720">
          <v:shape id="_x0000_i1067" type="#_x0000_t75" style="width:161.25pt;height:36pt" o:ole="">
            <v:imagedata r:id="rId88" o:title=""/>
          </v:shape>
          <o:OLEObject Type="Embed" ProgID="Equation.3" ShapeID="_x0000_i1067" DrawAspect="Content" ObjectID="_1366390098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(4.44)</w:t>
      </w:r>
    </w:p>
    <w:p w:rsidR="00FA1EAF" w:rsidRDefault="00FA1EAF" w:rsidP="00CE13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AF" w:rsidRDefault="00FA1E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A1EAF" w:rsidRPr="002C74DA" w:rsidRDefault="00FA1EAF" w:rsidP="00D757F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C74DA">
        <w:rPr>
          <w:rFonts w:ascii="Times New Roman" w:hAnsi="Times New Roman" w:cs="Times New Roman"/>
          <w:b/>
          <w:bCs/>
          <w:sz w:val="32"/>
          <w:szCs w:val="32"/>
        </w:rPr>
        <w:t>Перел</w:t>
      </w:r>
      <w:r w:rsidRPr="002C74DA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 посилань</w:t>
      </w:r>
    </w:p>
    <w:p w:rsidR="00FA1EAF" w:rsidRPr="00473FBD" w:rsidRDefault="00FA1EAF" w:rsidP="00D757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3FBD">
        <w:rPr>
          <w:rFonts w:ascii="Times New Roman" w:hAnsi="Times New Roman" w:cs="Times New Roman"/>
          <w:sz w:val="28"/>
          <w:szCs w:val="28"/>
          <w:lang w:val="uk-UA"/>
        </w:rPr>
        <w:t>Законодавство 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охорону праці ( у чотирьох  томах). – К</w:t>
      </w:r>
      <w:r w:rsidRPr="00473F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Основа, 1995.</w:t>
      </w:r>
    </w:p>
    <w:p w:rsidR="00FA1EAF" w:rsidRPr="00DD39AD" w:rsidRDefault="00FA1EAF" w:rsidP="00D757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 – практичний коментатор до Закону України «Про охорону праці». –К; Основа, 1996.-528с.</w:t>
      </w:r>
    </w:p>
    <w:p w:rsidR="00FA1EAF" w:rsidRPr="00345C76" w:rsidRDefault="00FA1EAF" w:rsidP="00D757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C76">
        <w:rPr>
          <w:rFonts w:ascii="Times New Roman" w:hAnsi="Times New Roman" w:cs="Times New Roman"/>
          <w:sz w:val="28"/>
          <w:szCs w:val="28"/>
          <w:lang w:val="uk-UA"/>
        </w:rPr>
        <w:t>Жидецький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5C76">
        <w:rPr>
          <w:rFonts w:ascii="Times New Roman" w:hAnsi="Times New Roman" w:cs="Times New Roman"/>
          <w:sz w:val="28"/>
          <w:szCs w:val="28"/>
          <w:lang w:val="uk-UA"/>
        </w:rPr>
        <w:t>В.Ц. 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5C76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5C76">
        <w:rPr>
          <w:rFonts w:ascii="Times New Roman" w:hAnsi="Times New Roman" w:cs="Times New Roman"/>
          <w:sz w:val="28"/>
          <w:szCs w:val="28"/>
          <w:lang w:val="uk-UA"/>
        </w:rPr>
        <w:t xml:space="preserve">праці: Підруч. – Львів: Афіша, 2002. </w:t>
      </w:r>
    </w:p>
    <w:p w:rsidR="00FA1EAF" w:rsidRDefault="00FA1EAF" w:rsidP="00D757F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C76">
        <w:rPr>
          <w:rFonts w:ascii="Times New Roman" w:hAnsi="Times New Roman" w:cs="Times New Roman"/>
          <w:sz w:val="28"/>
          <w:szCs w:val="28"/>
          <w:lang w:val="uk-UA"/>
        </w:rPr>
        <w:t>– 318 с.</w:t>
      </w:r>
    </w:p>
    <w:p w:rsidR="00FA1EAF" w:rsidRPr="002D25C7" w:rsidRDefault="00FA1EAF" w:rsidP="00D757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5C7">
        <w:rPr>
          <w:rFonts w:ascii="Times New Roman" w:hAnsi="Times New Roman" w:cs="Times New Roman"/>
          <w:sz w:val="28"/>
          <w:szCs w:val="28"/>
          <w:lang w:val="uk-UA"/>
        </w:rPr>
        <w:t xml:space="preserve">Ярошевська В.М., Чабан В.Й.  Охорона праці в галузі.  -  Навчальний </w:t>
      </w:r>
    </w:p>
    <w:p w:rsidR="00FA1EAF" w:rsidRDefault="00FA1EAF" w:rsidP="00D757F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5C7">
        <w:rPr>
          <w:rFonts w:ascii="Times New Roman" w:hAnsi="Times New Roman" w:cs="Times New Roman"/>
          <w:sz w:val="28"/>
          <w:szCs w:val="28"/>
          <w:lang w:val="uk-UA"/>
        </w:rPr>
        <w:t>посібник. – К.: Професіонал, 2004. – 288 с.</w:t>
      </w:r>
    </w:p>
    <w:p w:rsidR="00FA1EAF" w:rsidRPr="002D25C7" w:rsidRDefault="00FA1EAF" w:rsidP="00D757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5C7">
        <w:rPr>
          <w:rFonts w:ascii="Times New Roman" w:hAnsi="Times New Roman" w:cs="Times New Roman"/>
          <w:sz w:val="28"/>
          <w:szCs w:val="28"/>
          <w:lang w:val="uk-UA"/>
        </w:rPr>
        <w:t>Новак С.М., ЛогвинецьА.С. Защита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5C7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5C7">
        <w:rPr>
          <w:rFonts w:ascii="Times New Roman" w:hAnsi="Times New Roman" w:cs="Times New Roman"/>
          <w:sz w:val="28"/>
          <w:szCs w:val="28"/>
          <w:lang w:val="uk-UA"/>
        </w:rPr>
        <w:t>вибрации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5C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5C7">
        <w:rPr>
          <w:rFonts w:ascii="Times New Roman" w:hAnsi="Times New Roman" w:cs="Times New Roman"/>
          <w:sz w:val="28"/>
          <w:szCs w:val="28"/>
          <w:lang w:val="uk-UA"/>
        </w:rPr>
        <w:t>шума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5C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5C7">
        <w:rPr>
          <w:rFonts w:ascii="Times New Roman" w:hAnsi="Times New Roman" w:cs="Times New Roman"/>
          <w:sz w:val="28"/>
          <w:szCs w:val="28"/>
          <w:lang w:val="uk-UA"/>
        </w:rPr>
        <w:t xml:space="preserve">строительс- </w:t>
      </w:r>
    </w:p>
    <w:p w:rsidR="00FA1EAF" w:rsidRDefault="00FA1EAF" w:rsidP="00D757F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5C7">
        <w:rPr>
          <w:rFonts w:ascii="Times New Roman" w:hAnsi="Times New Roman" w:cs="Times New Roman"/>
          <w:sz w:val="28"/>
          <w:szCs w:val="28"/>
          <w:lang w:val="uk-UA"/>
        </w:rPr>
        <w:t>тве: Справочник. – К.: Будівельник, 1990. –  184 с.</w:t>
      </w:r>
    </w:p>
    <w:p w:rsidR="00FA1EAF" w:rsidRPr="00824B24" w:rsidRDefault="00FA1EAF" w:rsidP="00D757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B24">
        <w:rPr>
          <w:rFonts w:ascii="Times New Roman" w:hAnsi="Times New Roman" w:cs="Times New Roman"/>
          <w:sz w:val="28"/>
          <w:szCs w:val="28"/>
          <w:lang w:val="uk-UA"/>
        </w:rPr>
        <w:t>Катренко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B24">
        <w:rPr>
          <w:rFonts w:ascii="Times New Roman" w:hAnsi="Times New Roman" w:cs="Times New Roman"/>
          <w:sz w:val="28"/>
          <w:szCs w:val="28"/>
          <w:lang w:val="uk-UA"/>
        </w:rPr>
        <w:t>Л.А., Пістун І.П. Охорона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B24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B2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B24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B24">
        <w:rPr>
          <w:rFonts w:ascii="Times New Roman" w:hAnsi="Times New Roman" w:cs="Times New Roman"/>
          <w:sz w:val="28"/>
          <w:szCs w:val="28"/>
          <w:lang w:val="uk-UA"/>
        </w:rPr>
        <w:t xml:space="preserve">освіти: Навч. посі- </w:t>
      </w:r>
    </w:p>
    <w:p w:rsidR="00FA1EAF" w:rsidRDefault="00FA1EAF" w:rsidP="00D757F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B24">
        <w:rPr>
          <w:rFonts w:ascii="Times New Roman" w:hAnsi="Times New Roman" w:cs="Times New Roman"/>
          <w:sz w:val="28"/>
          <w:szCs w:val="28"/>
          <w:lang w:val="uk-UA"/>
        </w:rPr>
        <w:t>бник. – Суми: університетська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B24">
        <w:rPr>
          <w:rFonts w:ascii="Times New Roman" w:hAnsi="Times New Roman" w:cs="Times New Roman"/>
          <w:sz w:val="28"/>
          <w:szCs w:val="28"/>
          <w:lang w:val="uk-UA"/>
        </w:rPr>
        <w:t>книга, 2001. – 339 с.</w:t>
      </w:r>
    </w:p>
    <w:p w:rsidR="00FA1EAF" w:rsidRDefault="00FA1EAF" w:rsidP="00D757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427">
        <w:rPr>
          <w:rFonts w:ascii="Times New Roman" w:hAnsi="Times New Roman" w:cs="Times New Roman"/>
          <w:sz w:val="28"/>
          <w:szCs w:val="28"/>
          <w:lang w:val="uk-UA"/>
        </w:rPr>
        <w:t>Безопасность труда в промышленности / К.Н.Ткачук, П.Я. Галушко, Р.В. Сабарно и др. - К.: Техника, 1982.-231с.</w:t>
      </w:r>
    </w:p>
    <w:p w:rsidR="00FA1EAF" w:rsidRDefault="00FA1EAF" w:rsidP="00D757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Охорона праці. Методичні вказівки і контрольні завдання для студентів заочного відділення механічних спеціальностей / Укл. Л. Д. Косухіна. – Чернігів</w:t>
      </w:r>
      <w:r w:rsidRPr="005E23D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ЧДТУ, 2001. – 39с.</w:t>
      </w:r>
    </w:p>
    <w:p w:rsidR="00FA1EAF" w:rsidRPr="004D7E7B" w:rsidRDefault="00FA1EAF" w:rsidP="00CE13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EAF" w:rsidRPr="004D7E7B" w:rsidSect="0059070E">
      <w:headerReference w:type="default" r:id="rId9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AF" w:rsidRDefault="00FA1EAF" w:rsidP="00520F66">
      <w:pPr>
        <w:spacing w:after="0" w:line="240" w:lineRule="auto"/>
      </w:pPr>
      <w:r>
        <w:separator/>
      </w:r>
    </w:p>
  </w:endnote>
  <w:endnote w:type="continuationSeparator" w:id="0">
    <w:p w:rsidR="00FA1EAF" w:rsidRDefault="00FA1EAF" w:rsidP="0052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AF" w:rsidRDefault="00FA1EAF" w:rsidP="00520F66">
      <w:pPr>
        <w:spacing w:after="0" w:line="240" w:lineRule="auto"/>
      </w:pPr>
      <w:r>
        <w:separator/>
      </w:r>
    </w:p>
  </w:footnote>
  <w:footnote w:type="continuationSeparator" w:id="0">
    <w:p w:rsidR="00FA1EAF" w:rsidRDefault="00FA1EAF" w:rsidP="0052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AF" w:rsidRDefault="00FA1EAF">
    <w:pPr>
      <w:pStyle w:val="Header"/>
      <w:jc w:val="right"/>
    </w:pPr>
    <w:fldSimple w:instr=" PAGE   \* MERGEFORMAT ">
      <w:r>
        <w:rPr>
          <w:noProof/>
        </w:rPr>
        <w:t>17</w:t>
      </w:r>
    </w:fldSimple>
  </w:p>
  <w:p w:rsidR="00FA1EAF" w:rsidRDefault="00FA1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4A4B"/>
    <w:multiLevelType w:val="hybridMultilevel"/>
    <w:tmpl w:val="83CC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E4B73"/>
    <w:multiLevelType w:val="hybridMultilevel"/>
    <w:tmpl w:val="2FC6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526B"/>
    <w:multiLevelType w:val="hybridMultilevel"/>
    <w:tmpl w:val="A418C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FD4"/>
    <w:rsid w:val="00001B3F"/>
    <w:rsid w:val="00071D73"/>
    <w:rsid w:val="000E1908"/>
    <w:rsid w:val="000E6418"/>
    <w:rsid w:val="00131B7F"/>
    <w:rsid w:val="001435AF"/>
    <w:rsid w:val="001523BA"/>
    <w:rsid w:val="001C1FD3"/>
    <w:rsid w:val="001D56D3"/>
    <w:rsid w:val="001D5ED8"/>
    <w:rsid w:val="001E7427"/>
    <w:rsid w:val="002216AD"/>
    <w:rsid w:val="002C1D2F"/>
    <w:rsid w:val="002C74DA"/>
    <w:rsid w:val="002D25C7"/>
    <w:rsid w:val="00345C76"/>
    <w:rsid w:val="00374481"/>
    <w:rsid w:val="003D78DA"/>
    <w:rsid w:val="004140D7"/>
    <w:rsid w:val="00425465"/>
    <w:rsid w:val="004506A2"/>
    <w:rsid w:val="00473FBD"/>
    <w:rsid w:val="004D7E7B"/>
    <w:rsid w:val="004F75DA"/>
    <w:rsid w:val="00520F66"/>
    <w:rsid w:val="005411D3"/>
    <w:rsid w:val="005749AD"/>
    <w:rsid w:val="0059070E"/>
    <w:rsid w:val="005B08C0"/>
    <w:rsid w:val="005E23D4"/>
    <w:rsid w:val="00610E05"/>
    <w:rsid w:val="006410C2"/>
    <w:rsid w:val="00653436"/>
    <w:rsid w:val="0065487F"/>
    <w:rsid w:val="00665B9D"/>
    <w:rsid w:val="006F7D0E"/>
    <w:rsid w:val="00716CCC"/>
    <w:rsid w:val="007224C7"/>
    <w:rsid w:val="007A4FD4"/>
    <w:rsid w:val="007C27CF"/>
    <w:rsid w:val="00823B74"/>
    <w:rsid w:val="00824B24"/>
    <w:rsid w:val="00886BF6"/>
    <w:rsid w:val="008A2D57"/>
    <w:rsid w:val="00935BA6"/>
    <w:rsid w:val="009A300B"/>
    <w:rsid w:val="00A43A1C"/>
    <w:rsid w:val="00A75098"/>
    <w:rsid w:val="00AA03CD"/>
    <w:rsid w:val="00AB35C9"/>
    <w:rsid w:val="00AB683C"/>
    <w:rsid w:val="00AC7404"/>
    <w:rsid w:val="00B72735"/>
    <w:rsid w:val="00BC5F9A"/>
    <w:rsid w:val="00C26D2B"/>
    <w:rsid w:val="00CE1367"/>
    <w:rsid w:val="00CF7052"/>
    <w:rsid w:val="00D049A2"/>
    <w:rsid w:val="00D757FB"/>
    <w:rsid w:val="00DD39AD"/>
    <w:rsid w:val="00DE401A"/>
    <w:rsid w:val="00DF36DB"/>
    <w:rsid w:val="00DF3F2C"/>
    <w:rsid w:val="00E02981"/>
    <w:rsid w:val="00E371F3"/>
    <w:rsid w:val="00E372E6"/>
    <w:rsid w:val="00E758E2"/>
    <w:rsid w:val="00EE4547"/>
    <w:rsid w:val="00F85576"/>
    <w:rsid w:val="00FA1EAF"/>
    <w:rsid w:val="00FC1954"/>
    <w:rsid w:val="00FD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7E7B"/>
    <w:pPr>
      <w:ind w:left="720"/>
    </w:pPr>
  </w:style>
  <w:style w:type="paragraph" w:styleId="Header">
    <w:name w:val="header"/>
    <w:basedOn w:val="Normal"/>
    <w:link w:val="HeaderChar"/>
    <w:uiPriority w:val="99"/>
    <w:rsid w:val="0052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F66"/>
  </w:style>
  <w:style w:type="paragraph" w:styleId="Footer">
    <w:name w:val="footer"/>
    <w:basedOn w:val="Normal"/>
    <w:link w:val="FooterChar"/>
    <w:uiPriority w:val="99"/>
    <w:semiHidden/>
    <w:rsid w:val="0052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3078</Words>
  <Characters>17546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subject/>
  <dc:creator>Admin</dc:creator>
  <cp:keywords/>
  <dc:description/>
  <cp:lastModifiedBy>Igor</cp:lastModifiedBy>
  <cp:revision>2</cp:revision>
  <dcterms:created xsi:type="dcterms:W3CDTF">2011-05-08T17:00:00Z</dcterms:created>
  <dcterms:modified xsi:type="dcterms:W3CDTF">2011-05-08T17:00:00Z</dcterms:modified>
</cp:coreProperties>
</file>